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86B95" w14:textId="6D43D697" w:rsidR="00E41001" w:rsidRDefault="00E41001" w:rsidP="00756BCC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00A0E0"/>
          <w:sz w:val="32"/>
          <w:szCs w:val="32"/>
          <w:lang w:val="en-US"/>
        </w:rPr>
      </w:pPr>
      <w:r>
        <w:rPr>
          <w:rFonts w:ascii="Calibri-Bold" w:hAnsi="Calibri-Bold" w:cs="Calibri-Bold"/>
          <w:b/>
          <w:bCs/>
          <w:color w:val="00A0E0"/>
          <w:sz w:val="32"/>
          <w:szCs w:val="32"/>
          <w:lang w:val="en-US"/>
        </w:rPr>
        <w:t xml:space="preserve">MODULE 12 </w:t>
      </w:r>
      <w:r w:rsidRPr="00E41001">
        <w:rPr>
          <w:rFonts w:ascii="Calibri-Bold" w:hAnsi="Calibri-Bold" w:cs="Calibri-Bold"/>
          <w:b/>
          <w:bCs/>
          <w:color w:val="00A0E0"/>
          <w:sz w:val="32"/>
          <w:szCs w:val="32"/>
          <w:lang w:val="en-US"/>
        </w:rPr>
        <w:t>BEACONING OF WATERWAYS AND FAIRWAYS</w:t>
      </w:r>
      <w:r w:rsidR="008B305E">
        <w:rPr>
          <w:rFonts w:ascii="Calibri-Bold" w:hAnsi="Calibri-Bold" w:cs="Calibri-Bold"/>
          <w:b/>
          <w:bCs/>
          <w:color w:val="00A0E0"/>
          <w:sz w:val="32"/>
          <w:szCs w:val="32"/>
          <w:lang w:val="en-US"/>
        </w:rPr>
        <w:t xml:space="preserve"> CHANNELS</w:t>
      </w:r>
    </w:p>
    <w:p w14:paraId="428CAEBB" w14:textId="77777777" w:rsidR="00E41001" w:rsidRDefault="00E41001" w:rsidP="00756BCC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00A0E0"/>
          <w:sz w:val="32"/>
          <w:szCs w:val="32"/>
          <w:lang w:val="en-US"/>
        </w:rPr>
      </w:pPr>
    </w:p>
    <w:p w14:paraId="76FA1644" w14:textId="77777777" w:rsidR="00E41001" w:rsidRDefault="00E41001" w:rsidP="00756BCC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00A0E0"/>
          <w:sz w:val="32"/>
          <w:szCs w:val="32"/>
          <w:lang w:val="en-US"/>
        </w:rPr>
      </w:pPr>
    </w:p>
    <w:p w14:paraId="5EB272D9" w14:textId="2A180810" w:rsidR="00756BCC" w:rsidRDefault="00756BCC" w:rsidP="00756BCC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00A0E0"/>
          <w:sz w:val="32"/>
          <w:szCs w:val="32"/>
          <w:lang w:val="en-US"/>
        </w:rPr>
      </w:pPr>
      <w:r w:rsidRPr="00756BCC">
        <w:rPr>
          <w:rFonts w:ascii="Calibri-Bold" w:hAnsi="Calibri-Bold" w:cs="Calibri-Bold"/>
          <w:b/>
          <w:bCs/>
          <w:color w:val="00A0E0"/>
          <w:sz w:val="32"/>
          <w:szCs w:val="32"/>
          <w:lang w:val="en-US"/>
        </w:rPr>
        <w:t>PART 1‐ COURSE OVERVIEW</w:t>
      </w:r>
    </w:p>
    <w:p w14:paraId="6148CDBE" w14:textId="77777777" w:rsidR="000D1113" w:rsidRPr="00756BCC" w:rsidRDefault="000D1113" w:rsidP="00756BCC">
      <w:pPr>
        <w:autoSpaceDE w:val="0"/>
        <w:autoSpaceDN w:val="0"/>
        <w:adjustRightInd w:val="0"/>
        <w:spacing w:after="0" w:line="240" w:lineRule="auto"/>
        <w:jc w:val="center"/>
        <w:rPr>
          <w:rFonts w:ascii="Calibri-Bold" w:hAnsi="Calibri-Bold" w:cs="Calibri-Bold"/>
          <w:b/>
          <w:bCs/>
          <w:color w:val="00A0E0"/>
          <w:sz w:val="32"/>
          <w:szCs w:val="32"/>
          <w:lang w:val="en-US"/>
        </w:rPr>
      </w:pPr>
    </w:p>
    <w:p w14:paraId="7EECC718" w14:textId="1BF5B291" w:rsidR="00756BCC" w:rsidRPr="000D1113" w:rsidRDefault="00756BCC" w:rsidP="000D1113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B0AB"/>
          <w:sz w:val="28"/>
          <w:szCs w:val="28"/>
          <w:lang w:val="en-US"/>
        </w:rPr>
      </w:pPr>
      <w:r w:rsidRPr="000D1113">
        <w:rPr>
          <w:rFonts w:ascii="Calibri-Bold" w:hAnsi="Calibri-Bold" w:cs="Calibri-Bold"/>
          <w:b/>
          <w:bCs/>
          <w:color w:val="00B0AB"/>
          <w:sz w:val="28"/>
          <w:szCs w:val="28"/>
          <w:lang w:val="en-US"/>
        </w:rPr>
        <w:t>SCOPE</w:t>
      </w:r>
    </w:p>
    <w:p w14:paraId="30071D24" w14:textId="77777777" w:rsidR="000D1113" w:rsidRPr="000D1113" w:rsidRDefault="000D1113" w:rsidP="000D1113">
      <w:pPr>
        <w:pStyle w:val="Prrafodelista"/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B0AB"/>
          <w:sz w:val="28"/>
          <w:szCs w:val="28"/>
          <w:lang w:val="en-US"/>
        </w:rPr>
      </w:pPr>
    </w:p>
    <w:p w14:paraId="5672684A" w14:textId="1872EA4C" w:rsidR="00756BCC" w:rsidRPr="00756BCC" w:rsidRDefault="00756BCC" w:rsidP="000D111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bookmarkStart w:id="0" w:name="_Hlk114496592"/>
      <w:r w:rsidRPr="00756BCC">
        <w:rPr>
          <w:rFonts w:ascii="Calibri" w:hAnsi="Calibri" w:cs="Calibri"/>
          <w:color w:val="000000"/>
          <w:lang w:val="en-US"/>
        </w:rPr>
        <w:t>This course is intended to provide technicians with the theoretical training necessary to have a basic</w:t>
      </w:r>
      <w:r w:rsidR="000D1113">
        <w:rPr>
          <w:rFonts w:ascii="Calibri" w:hAnsi="Calibri" w:cs="Calibri"/>
          <w:color w:val="000000"/>
          <w:lang w:val="en-US"/>
        </w:rPr>
        <w:t xml:space="preserve"> </w:t>
      </w:r>
      <w:r w:rsidRPr="00756BCC">
        <w:rPr>
          <w:rFonts w:ascii="Calibri" w:hAnsi="Calibri" w:cs="Calibri"/>
          <w:color w:val="000000"/>
          <w:lang w:val="en-US"/>
        </w:rPr>
        <w:t xml:space="preserve">understanding of the principles of </w:t>
      </w:r>
      <w:r w:rsidR="000D1113">
        <w:rPr>
          <w:rFonts w:ascii="Calibri" w:hAnsi="Calibri" w:cs="Calibri"/>
          <w:color w:val="000000"/>
          <w:lang w:val="en-US"/>
        </w:rPr>
        <w:t>the beaconing of waterways and fairways.</w:t>
      </w:r>
    </w:p>
    <w:p w14:paraId="6AD8D4D9" w14:textId="4109D215" w:rsidR="000D1113" w:rsidRDefault="00756BCC" w:rsidP="000D111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 w:rsidRPr="00756BCC">
        <w:rPr>
          <w:rFonts w:ascii="Calibri" w:hAnsi="Calibri" w:cs="Calibri"/>
          <w:color w:val="000000"/>
          <w:lang w:val="en-US"/>
        </w:rPr>
        <w:t xml:space="preserve">This introductory course is intended to be supported by further training modules on theoretical aspects of </w:t>
      </w:r>
      <w:r w:rsidR="000D1113">
        <w:rPr>
          <w:rFonts w:ascii="Calibri" w:hAnsi="Calibri" w:cs="Calibri"/>
          <w:color w:val="000000"/>
          <w:lang w:val="en-US"/>
        </w:rPr>
        <w:t>beaconing design and the AtoN necessaries for that purpose</w:t>
      </w:r>
      <w:r w:rsidRPr="00756BCC">
        <w:rPr>
          <w:rFonts w:ascii="Calibri" w:hAnsi="Calibri" w:cs="Calibri"/>
          <w:color w:val="000000"/>
          <w:lang w:val="en-US"/>
        </w:rPr>
        <w:t xml:space="preserve">. </w:t>
      </w:r>
    </w:p>
    <w:bookmarkEnd w:id="0"/>
    <w:p w14:paraId="30CD4439" w14:textId="77777777" w:rsidR="000D1113" w:rsidRDefault="000D1113" w:rsidP="000D111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</w:p>
    <w:p w14:paraId="334A551D" w14:textId="13DAFC36" w:rsidR="00756BCC" w:rsidRPr="000D1113" w:rsidRDefault="00756BCC" w:rsidP="000D1113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B0AB"/>
          <w:sz w:val="28"/>
          <w:szCs w:val="28"/>
          <w:lang w:val="en-US"/>
        </w:rPr>
      </w:pPr>
      <w:r w:rsidRPr="000D1113">
        <w:rPr>
          <w:rFonts w:ascii="Calibri-Bold" w:hAnsi="Calibri-Bold" w:cs="Calibri-Bold"/>
          <w:b/>
          <w:bCs/>
          <w:color w:val="00B0AB"/>
          <w:sz w:val="28"/>
          <w:szCs w:val="28"/>
          <w:lang w:val="en-US"/>
        </w:rPr>
        <w:t>OBJECTIVE</w:t>
      </w:r>
    </w:p>
    <w:p w14:paraId="1C08ACD4" w14:textId="77777777" w:rsidR="000D1113" w:rsidRPr="000D1113" w:rsidRDefault="000D1113" w:rsidP="000D1113">
      <w:pPr>
        <w:pStyle w:val="Prrafodelista"/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B0AB"/>
          <w:sz w:val="28"/>
          <w:szCs w:val="28"/>
          <w:lang w:val="en-US"/>
        </w:rPr>
      </w:pPr>
    </w:p>
    <w:p w14:paraId="0F1AB918" w14:textId="657E18CF" w:rsidR="00756BCC" w:rsidRDefault="00756BCC" w:rsidP="00756BC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  <w:r w:rsidRPr="00756BCC">
        <w:rPr>
          <w:rFonts w:ascii="Calibri" w:hAnsi="Calibri" w:cs="Calibri"/>
          <w:color w:val="000000"/>
          <w:lang w:val="en-US"/>
        </w:rPr>
        <w:t>Upon successful completion of this course, participants will have acquired sufficient knowledge and skill to</w:t>
      </w:r>
      <w:r w:rsidR="000D1113">
        <w:rPr>
          <w:rFonts w:ascii="Calibri" w:hAnsi="Calibri" w:cs="Calibri"/>
          <w:color w:val="000000"/>
          <w:lang w:val="en-US"/>
        </w:rPr>
        <w:t xml:space="preserve"> </w:t>
      </w:r>
      <w:r w:rsidRPr="00756BCC">
        <w:rPr>
          <w:rFonts w:ascii="Calibri" w:hAnsi="Calibri" w:cs="Calibri"/>
          <w:color w:val="000000"/>
          <w:lang w:val="en-US"/>
        </w:rPr>
        <w:t xml:space="preserve">understand the principles of </w:t>
      </w:r>
      <w:r w:rsidR="000D1113">
        <w:rPr>
          <w:rFonts w:ascii="Calibri" w:hAnsi="Calibri" w:cs="Calibri"/>
          <w:color w:val="000000"/>
          <w:lang w:val="en-US"/>
        </w:rPr>
        <w:t>the beaconing of waterways and fairways</w:t>
      </w:r>
      <w:r w:rsidR="000D1113" w:rsidRPr="00756BCC">
        <w:rPr>
          <w:rFonts w:ascii="Calibri" w:hAnsi="Calibri" w:cs="Calibri"/>
          <w:color w:val="000000"/>
          <w:lang w:val="en-US"/>
        </w:rPr>
        <w:t xml:space="preserve"> </w:t>
      </w:r>
      <w:r w:rsidR="00436F5F">
        <w:rPr>
          <w:rFonts w:ascii="Calibri" w:hAnsi="Calibri" w:cs="Calibri"/>
          <w:color w:val="000000"/>
          <w:lang w:val="en-US"/>
        </w:rPr>
        <w:t xml:space="preserve">channels </w:t>
      </w:r>
      <w:r w:rsidRPr="00756BCC">
        <w:rPr>
          <w:rFonts w:ascii="Calibri" w:hAnsi="Calibri" w:cs="Calibri"/>
          <w:color w:val="000000"/>
          <w:lang w:val="en-US"/>
        </w:rPr>
        <w:t>and AtoN within their organisations.</w:t>
      </w:r>
    </w:p>
    <w:p w14:paraId="6825B7C6" w14:textId="0A080C17" w:rsidR="000D1113" w:rsidRDefault="000D1113" w:rsidP="00756BC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</w:p>
    <w:p w14:paraId="71C47AB6" w14:textId="77777777" w:rsidR="000D1113" w:rsidRPr="00756BCC" w:rsidRDefault="000D1113" w:rsidP="00756BC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</w:p>
    <w:p w14:paraId="0F3B7F2D" w14:textId="64D35281" w:rsidR="00756BCC" w:rsidRPr="000D1113" w:rsidRDefault="00756BCC" w:rsidP="000D1113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B0AB"/>
          <w:sz w:val="28"/>
          <w:szCs w:val="28"/>
          <w:lang w:val="en-US"/>
        </w:rPr>
      </w:pPr>
      <w:r w:rsidRPr="000D1113">
        <w:rPr>
          <w:rFonts w:ascii="Calibri-Bold" w:hAnsi="Calibri-Bold" w:cs="Calibri-Bold"/>
          <w:b/>
          <w:bCs/>
          <w:color w:val="00B0AB"/>
          <w:sz w:val="28"/>
          <w:szCs w:val="28"/>
          <w:lang w:val="en-US"/>
        </w:rPr>
        <w:t>COURSE OUTLINE</w:t>
      </w:r>
    </w:p>
    <w:p w14:paraId="33D74734" w14:textId="77777777" w:rsidR="000D1113" w:rsidRPr="000D1113" w:rsidRDefault="000D1113" w:rsidP="000D1113">
      <w:pPr>
        <w:pStyle w:val="Prrafodelista"/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B0AB"/>
          <w:sz w:val="28"/>
          <w:szCs w:val="28"/>
          <w:lang w:val="en-US"/>
        </w:rPr>
      </w:pPr>
    </w:p>
    <w:p w14:paraId="3D32EF5F" w14:textId="530BE04A" w:rsidR="00756BCC" w:rsidRDefault="00756BCC" w:rsidP="00567F8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lang w:val="en-US"/>
        </w:rPr>
      </w:pPr>
      <w:r w:rsidRPr="00756BCC">
        <w:rPr>
          <w:rFonts w:ascii="Calibri" w:hAnsi="Calibri" w:cs="Calibri"/>
          <w:color w:val="000000"/>
          <w:lang w:val="en-US"/>
        </w:rPr>
        <w:t>This course is intended to cover the knowledge required for a technician to understand the principles of operation</w:t>
      </w:r>
      <w:r w:rsidR="000D1113">
        <w:rPr>
          <w:rFonts w:ascii="Calibri" w:hAnsi="Calibri" w:cs="Calibri"/>
          <w:color w:val="000000"/>
          <w:lang w:val="en-US"/>
        </w:rPr>
        <w:t xml:space="preserve"> </w:t>
      </w:r>
      <w:r w:rsidRPr="00756BCC">
        <w:rPr>
          <w:rFonts w:ascii="Calibri" w:hAnsi="Calibri" w:cs="Calibri"/>
          <w:color w:val="000000"/>
          <w:lang w:val="en-US"/>
        </w:rPr>
        <w:t xml:space="preserve">of </w:t>
      </w:r>
      <w:r w:rsidR="000D1113">
        <w:rPr>
          <w:rFonts w:ascii="Calibri" w:hAnsi="Calibri" w:cs="Calibri"/>
          <w:color w:val="000000"/>
          <w:lang w:val="en-US"/>
        </w:rPr>
        <w:t>the beaconing of waterways and fairways</w:t>
      </w:r>
      <w:r w:rsidR="00436F5F">
        <w:rPr>
          <w:rFonts w:ascii="Calibri" w:hAnsi="Calibri" w:cs="Calibri"/>
          <w:color w:val="000000"/>
          <w:lang w:val="en-US"/>
        </w:rPr>
        <w:t xml:space="preserve"> channels</w:t>
      </w:r>
      <w:r w:rsidRPr="00756BCC">
        <w:rPr>
          <w:rFonts w:ascii="Calibri" w:hAnsi="Calibri" w:cs="Calibri"/>
          <w:color w:val="000000"/>
          <w:lang w:val="en-US"/>
        </w:rPr>
        <w:t xml:space="preserve">. The complete course comprises </w:t>
      </w:r>
      <w:r w:rsidR="00567F8D">
        <w:rPr>
          <w:rFonts w:ascii="Calibri" w:hAnsi="Calibri" w:cs="Calibri"/>
          <w:color w:val="000000"/>
          <w:lang w:val="en-US"/>
        </w:rPr>
        <w:t>3</w:t>
      </w:r>
      <w:r w:rsidRPr="00756BCC">
        <w:rPr>
          <w:rFonts w:ascii="Calibri" w:hAnsi="Calibri" w:cs="Calibri"/>
          <w:color w:val="000000"/>
          <w:lang w:val="en-US"/>
        </w:rPr>
        <w:t xml:space="preserve"> classroom modules, each of which deals with a specific subject</w:t>
      </w:r>
      <w:r w:rsidR="000D1113">
        <w:rPr>
          <w:rFonts w:ascii="Calibri" w:hAnsi="Calibri" w:cs="Calibri"/>
          <w:color w:val="000000"/>
          <w:lang w:val="en-US"/>
        </w:rPr>
        <w:t xml:space="preserve"> </w:t>
      </w:r>
      <w:r w:rsidRPr="00756BCC">
        <w:rPr>
          <w:rFonts w:ascii="Calibri" w:hAnsi="Calibri" w:cs="Calibri"/>
          <w:color w:val="000000"/>
          <w:lang w:val="en-US"/>
        </w:rPr>
        <w:t xml:space="preserve">covering aspects of </w:t>
      </w:r>
      <w:r w:rsidR="000D1113">
        <w:rPr>
          <w:rFonts w:ascii="Calibri" w:hAnsi="Calibri" w:cs="Calibri"/>
          <w:color w:val="000000"/>
          <w:lang w:val="en-US"/>
        </w:rPr>
        <w:t>the beaconing of waterways and fairways</w:t>
      </w:r>
      <w:r w:rsidR="00436F5F">
        <w:rPr>
          <w:rFonts w:ascii="Calibri" w:hAnsi="Calibri" w:cs="Calibri"/>
          <w:color w:val="000000"/>
          <w:lang w:val="en-US"/>
        </w:rPr>
        <w:t xml:space="preserve"> channels</w:t>
      </w:r>
      <w:r w:rsidRPr="00756BCC">
        <w:rPr>
          <w:rFonts w:ascii="Calibri" w:hAnsi="Calibri" w:cs="Calibri"/>
          <w:color w:val="000000"/>
          <w:lang w:val="en-US"/>
        </w:rPr>
        <w:t>. Each module begins by stating its scope and aims, and then provides a</w:t>
      </w:r>
      <w:r w:rsidR="000D1113">
        <w:rPr>
          <w:rFonts w:ascii="Calibri" w:hAnsi="Calibri" w:cs="Calibri"/>
          <w:color w:val="000000"/>
          <w:lang w:val="en-US"/>
        </w:rPr>
        <w:t xml:space="preserve"> </w:t>
      </w:r>
      <w:r w:rsidRPr="000D1113">
        <w:rPr>
          <w:rFonts w:ascii="Calibri" w:hAnsi="Calibri" w:cs="Calibri"/>
          <w:color w:val="000000"/>
          <w:lang w:val="en-US"/>
        </w:rPr>
        <w:t>teaching syllabus.</w:t>
      </w:r>
    </w:p>
    <w:p w14:paraId="5EA9F5DC" w14:textId="3949D921" w:rsidR="000D1113" w:rsidRDefault="000D1113" w:rsidP="00756BC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</w:p>
    <w:p w14:paraId="611BA984" w14:textId="77777777" w:rsidR="000D1113" w:rsidRPr="000D1113" w:rsidRDefault="000D1113" w:rsidP="00756BC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</w:p>
    <w:p w14:paraId="395980B8" w14:textId="72440C40" w:rsidR="00BB7D3F" w:rsidRPr="000D1113" w:rsidRDefault="00756BCC" w:rsidP="000D1113">
      <w:pPr>
        <w:ind w:left="426"/>
        <w:rPr>
          <w:rFonts w:ascii="Calibri-Bold" w:hAnsi="Calibri-Bold" w:cs="Calibri-Bold"/>
          <w:b/>
          <w:bCs/>
          <w:color w:val="00B0AB"/>
          <w:sz w:val="28"/>
          <w:szCs w:val="28"/>
          <w:lang w:val="en-US"/>
        </w:rPr>
      </w:pPr>
      <w:r w:rsidRPr="000D1113">
        <w:rPr>
          <w:rFonts w:ascii="Calibri-Bold" w:hAnsi="Calibri-Bold" w:cs="Calibri-Bold"/>
          <w:b/>
          <w:bCs/>
          <w:color w:val="00B0AB"/>
          <w:sz w:val="28"/>
          <w:szCs w:val="28"/>
          <w:lang w:val="en-US"/>
        </w:rPr>
        <w:t>4. TEACHING MODULES</w:t>
      </w:r>
    </w:p>
    <w:p w14:paraId="3796F686" w14:textId="43885DDD" w:rsidR="00756BCC" w:rsidRPr="000D1113" w:rsidRDefault="00756BCC" w:rsidP="00756BCC">
      <w:pPr>
        <w:rPr>
          <w:rFonts w:ascii="Calibri-BoldItalic" w:hAnsi="Calibri-BoldItalic" w:cs="Calibri-BoldItalic"/>
          <w:b/>
          <w:bCs/>
          <w:i/>
          <w:iCs/>
          <w:color w:val="575756"/>
          <w:lang w:val="en-US"/>
        </w:rPr>
      </w:pPr>
      <w:bookmarkStart w:id="1" w:name="_Hlk114496460"/>
      <w:r w:rsidRPr="000D1113">
        <w:rPr>
          <w:rFonts w:ascii="Calibri-BoldItalic" w:hAnsi="Calibri-BoldItalic" w:cs="Calibri-BoldItalic"/>
          <w:b/>
          <w:bCs/>
          <w:i/>
          <w:iCs/>
          <w:color w:val="575756"/>
          <w:lang w:val="en-US"/>
        </w:rPr>
        <w:t>Table 1 Table of Teaching Modules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1F4F3E" w:rsidRPr="000D1113" w14:paraId="1B0F707A" w14:textId="77777777" w:rsidTr="001F4F3E">
        <w:tc>
          <w:tcPr>
            <w:tcW w:w="2831" w:type="dxa"/>
          </w:tcPr>
          <w:p w14:paraId="06A9DBF6" w14:textId="769A0C78" w:rsidR="001F4F3E" w:rsidRPr="000D1113" w:rsidRDefault="000D1113" w:rsidP="00756BCC">
            <w:pPr>
              <w:rPr>
                <w:b/>
                <w:bCs/>
                <w:i/>
                <w:iCs/>
                <w:lang w:val="en-US"/>
              </w:rPr>
            </w:pPr>
            <w:bookmarkStart w:id="2" w:name="_Hlk114496508"/>
            <w:bookmarkEnd w:id="1"/>
            <w:r w:rsidRPr="000D1113">
              <w:rPr>
                <w:b/>
                <w:bCs/>
                <w:i/>
                <w:iCs/>
                <w:lang w:val="en-US"/>
              </w:rPr>
              <w:t>Module Title</w:t>
            </w:r>
          </w:p>
        </w:tc>
        <w:tc>
          <w:tcPr>
            <w:tcW w:w="2831" w:type="dxa"/>
          </w:tcPr>
          <w:p w14:paraId="3D682E3B" w14:textId="0961122B" w:rsidR="001F4F3E" w:rsidRPr="000D1113" w:rsidRDefault="000D1113" w:rsidP="00756BCC">
            <w:pPr>
              <w:rPr>
                <w:b/>
                <w:bCs/>
                <w:i/>
                <w:iCs/>
                <w:lang w:val="en-US"/>
              </w:rPr>
            </w:pPr>
            <w:r w:rsidRPr="000D1113">
              <w:rPr>
                <w:b/>
                <w:bCs/>
                <w:i/>
                <w:iCs/>
                <w:lang w:val="en-US"/>
              </w:rPr>
              <w:t>Time in hours</w:t>
            </w:r>
          </w:p>
        </w:tc>
        <w:tc>
          <w:tcPr>
            <w:tcW w:w="2832" w:type="dxa"/>
          </w:tcPr>
          <w:p w14:paraId="60C25A4F" w14:textId="3CCDFAD1" w:rsidR="001F4F3E" w:rsidRPr="000D1113" w:rsidRDefault="000D1113" w:rsidP="00756BCC">
            <w:pPr>
              <w:rPr>
                <w:b/>
                <w:bCs/>
                <w:i/>
                <w:iCs/>
                <w:lang w:val="en-US"/>
              </w:rPr>
            </w:pPr>
            <w:r w:rsidRPr="000D1113">
              <w:rPr>
                <w:b/>
                <w:bCs/>
                <w:i/>
                <w:iCs/>
                <w:lang w:val="en-US"/>
              </w:rPr>
              <w:t>Overview</w:t>
            </w:r>
          </w:p>
        </w:tc>
      </w:tr>
      <w:tr w:rsidR="001F4F3E" w:rsidRPr="008B305E" w14:paraId="3FA5C1FF" w14:textId="77777777" w:rsidTr="001F4F3E">
        <w:tc>
          <w:tcPr>
            <w:tcW w:w="2831" w:type="dxa"/>
          </w:tcPr>
          <w:p w14:paraId="3A5AC1C0" w14:textId="7DD3B98E" w:rsidR="001F4F3E" w:rsidRPr="000D1113" w:rsidRDefault="000D1113" w:rsidP="00756BCC">
            <w:pPr>
              <w:rPr>
                <w:lang w:val="en-US"/>
              </w:rPr>
            </w:pPr>
            <w:r>
              <w:rPr>
                <w:lang w:val="en-US"/>
              </w:rPr>
              <w:t>Introduction</w:t>
            </w:r>
          </w:p>
        </w:tc>
        <w:tc>
          <w:tcPr>
            <w:tcW w:w="2831" w:type="dxa"/>
          </w:tcPr>
          <w:p w14:paraId="46C7BCE3" w14:textId="3E8268C8" w:rsidR="001F4F3E" w:rsidRPr="000D1113" w:rsidRDefault="000D1113" w:rsidP="00756BCC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832" w:type="dxa"/>
          </w:tcPr>
          <w:p w14:paraId="77A63E02" w14:textId="36B9D453" w:rsidR="001F4F3E" w:rsidRPr="000D1113" w:rsidRDefault="00713A42" w:rsidP="00756BCC">
            <w:pPr>
              <w:rPr>
                <w:lang w:val="en-US"/>
              </w:rPr>
            </w:pPr>
            <w:r>
              <w:rPr>
                <w:lang w:val="en-US"/>
              </w:rPr>
              <w:t>Description of the evolution, requirements, design considerations and AtoN systems.</w:t>
            </w:r>
          </w:p>
        </w:tc>
      </w:tr>
      <w:tr w:rsidR="001F4F3E" w:rsidRPr="008B305E" w14:paraId="1CA173D1" w14:textId="77777777" w:rsidTr="001F4F3E">
        <w:tc>
          <w:tcPr>
            <w:tcW w:w="2831" w:type="dxa"/>
          </w:tcPr>
          <w:p w14:paraId="5510236F" w14:textId="6E9E2DE4" w:rsidR="001F4F3E" w:rsidRPr="000D1113" w:rsidRDefault="00713A42" w:rsidP="00756BCC">
            <w:pPr>
              <w:rPr>
                <w:lang w:val="en-US"/>
              </w:rPr>
            </w:pPr>
            <w:r>
              <w:rPr>
                <w:lang w:val="en-US"/>
              </w:rPr>
              <w:t>AtoN sizing and design</w:t>
            </w:r>
          </w:p>
        </w:tc>
        <w:tc>
          <w:tcPr>
            <w:tcW w:w="2831" w:type="dxa"/>
          </w:tcPr>
          <w:p w14:paraId="672C4452" w14:textId="306A33BD" w:rsidR="001F4F3E" w:rsidRPr="000D1113" w:rsidRDefault="00713A42" w:rsidP="00756BCC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2832" w:type="dxa"/>
          </w:tcPr>
          <w:p w14:paraId="2845E651" w14:textId="12133352" w:rsidR="001F4F3E" w:rsidRPr="000D1113" w:rsidRDefault="00713A42" w:rsidP="00756BCC">
            <w:pPr>
              <w:rPr>
                <w:lang w:val="en-US"/>
              </w:rPr>
            </w:pPr>
            <w:r>
              <w:rPr>
                <w:lang w:val="en-US"/>
              </w:rPr>
              <w:t>This modules provides an overview and description of the purpose of AtoN .</w:t>
            </w:r>
          </w:p>
        </w:tc>
      </w:tr>
      <w:tr w:rsidR="001F4F3E" w:rsidRPr="008B305E" w14:paraId="4F180ACB" w14:textId="77777777" w:rsidTr="001F4F3E">
        <w:tc>
          <w:tcPr>
            <w:tcW w:w="2831" w:type="dxa"/>
          </w:tcPr>
          <w:p w14:paraId="78E4C9DA" w14:textId="789A92FC" w:rsidR="001F4F3E" w:rsidRPr="000D1113" w:rsidRDefault="00713A42" w:rsidP="00756BCC">
            <w:pPr>
              <w:rPr>
                <w:lang w:val="en-US"/>
              </w:rPr>
            </w:pPr>
            <w:r>
              <w:rPr>
                <w:lang w:val="en-US"/>
              </w:rPr>
              <w:t>Beaconing design</w:t>
            </w:r>
          </w:p>
        </w:tc>
        <w:tc>
          <w:tcPr>
            <w:tcW w:w="2831" w:type="dxa"/>
          </w:tcPr>
          <w:p w14:paraId="7C20A17C" w14:textId="5D05B59F" w:rsidR="001F4F3E" w:rsidRPr="000D1113" w:rsidRDefault="00713A42" w:rsidP="00756BCC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832" w:type="dxa"/>
          </w:tcPr>
          <w:p w14:paraId="0AE00477" w14:textId="29AE46B9" w:rsidR="001F4F3E" w:rsidRPr="000D1113" w:rsidRDefault="00713A42" w:rsidP="00756BCC">
            <w:pPr>
              <w:rPr>
                <w:lang w:val="en-US"/>
              </w:rPr>
            </w:pPr>
            <w:r>
              <w:rPr>
                <w:lang w:val="en-US"/>
              </w:rPr>
              <w:t>This module provide a satisfactory understanding of a beaconing design.</w:t>
            </w:r>
          </w:p>
        </w:tc>
      </w:tr>
      <w:bookmarkEnd w:id="2"/>
    </w:tbl>
    <w:p w14:paraId="6185B5A9" w14:textId="1744F6FC" w:rsidR="001F4F3E" w:rsidRPr="000D1113" w:rsidRDefault="001F4F3E" w:rsidP="00756BCC">
      <w:pPr>
        <w:rPr>
          <w:lang w:val="en-US"/>
        </w:rPr>
      </w:pPr>
    </w:p>
    <w:p w14:paraId="10C87414" w14:textId="265CF967" w:rsidR="001F4F3E" w:rsidRPr="00E41001" w:rsidRDefault="001F4F3E" w:rsidP="00E4100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B0AB"/>
          <w:sz w:val="28"/>
          <w:szCs w:val="28"/>
          <w:lang w:val="en-US"/>
        </w:rPr>
      </w:pPr>
      <w:r w:rsidRPr="00E41001">
        <w:rPr>
          <w:rFonts w:ascii="Calibri-Bold" w:hAnsi="Calibri-Bold" w:cs="Calibri-Bold"/>
          <w:b/>
          <w:bCs/>
          <w:color w:val="00B0AB"/>
          <w:sz w:val="28"/>
          <w:szCs w:val="28"/>
          <w:lang w:val="en-US"/>
        </w:rPr>
        <w:t>SPECIFIC COURSE RELATED TEACHING AIDS</w:t>
      </w:r>
    </w:p>
    <w:p w14:paraId="64442C1B" w14:textId="77777777" w:rsidR="00E41001" w:rsidRPr="00E41001" w:rsidRDefault="00E41001" w:rsidP="00E41001">
      <w:pPr>
        <w:pStyle w:val="Prrafodelista"/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B0AB"/>
          <w:sz w:val="28"/>
          <w:szCs w:val="28"/>
          <w:lang w:val="en-US"/>
        </w:rPr>
      </w:pPr>
    </w:p>
    <w:p w14:paraId="7519D876" w14:textId="1DCAA7FA" w:rsidR="001F4F3E" w:rsidRPr="001F4F3E" w:rsidRDefault="001F4F3E" w:rsidP="001F4F3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  <w:r w:rsidRPr="001F4F3E">
        <w:rPr>
          <w:rFonts w:ascii="Calibri" w:hAnsi="Calibri" w:cs="Calibri"/>
          <w:color w:val="000000"/>
          <w:lang w:val="en-US"/>
        </w:rPr>
        <w:t xml:space="preserve">This course involves classroom instruction with the use of sample equipment, programming units and PCs. </w:t>
      </w:r>
    </w:p>
    <w:p w14:paraId="7B9225B8" w14:textId="77777777" w:rsidR="001F4F3E" w:rsidRPr="001F4F3E" w:rsidRDefault="001F4F3E" w:rsidP="001F4F3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  <w:r w:rsidRPr="001F4F3E">
        <w:rPr>
          <w:rFonts w:ascii="Calibri" w:hAnsi="Calibri" w:cs="Calibri"/>
          <w:color w:val="000000"/>
          <w:lang w:val="en-US"/>
        </w:rPr>
        <w:t>Classrooms should be equipped with blackboards, whiteboards, and overhead projectors to enable presentation of</w:t>
      </w:r>
    </w:p>
    <w:p w14:paraId="30BDF19D" w14:textId="2C81FBCF" w:rsidR="001F4F3E" w:rsidRDefault="001F4F3E" w:rsidP="001F4F3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  <w:r w:rsidRPr="001F4F3E">
        <w:rPr>
          <w:rFonts w:ascii="Calibri" w:hAnsi="Calibri" w:cs="Calibri"/>
          <w:color w:val="000000"/>
          <w:lang w:val="en-US"/>
        </w:rPr>
        <w:t>the subject matter.</w:t>
      </w:r>
    </w:p>
    <w:p w14:paraId="11A60A4C" w14:textId="77777777" w:rsidR="004A3159" w:rsidRPr="001F4F3E" w:rsidRDefault="004A3159" w:rsidP="001F4F3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</w:p>
    <w:p w14:paraId="65E207D8" w14:textId="4835743C" w:rsidR="001F4F3E" w:rsidRPr="00E41001" w:rsidRDefault="00E41001" w:rsidP="00E4100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B0AB"/>
          <w:sz w:val="28"/>
          <w:szCs w:val="28"/>
          <w:lang w:val="en-US"/>
        </w:rPr>
      </w:pPr>
      <w:r>
        <w:rPr>
          <w:rFonts w:ascii="Calibri-Bold" w:hAnsi="Calibri-Bold" w:cs="Calibri-Bold"/>
          <w:b/>
          <w:bCs/>
          <w:color w:val="00B0AB"/>
          <w:sz w:val="28"/>
          <w:szCs w:val="28"/>
          <w:lang w:val="en-US"/>
        </w:rPr>
        <w:t>TABLE OF CONTENTS</w:t>
      </w:r>
    </w:p>
    <w:p w14:paraId="17CD80A8" w14:textId="77777777" w:rsidR="00E41001" w:rsidRPr="00E41001" w:rsidRDefault="00E41001" w:rsidP="00E41001">
      <w:pPr>
        <w:pStyle w:val="Prrafodelista"/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B0AB"/>
          <w:sz w:val="28"/>
          <w:szCs w:val="28"/>
          <w:lang w:val="en-US"/>
        </w:rPr>
      </w:pPr>
    </w:p>
    <w:p w14:paraId="0CE5B2E4" w14:textId="77777777" w:rsidR="00E41001" w:rsidRPr="00E41001" w:rsidRDefault="00E41001" w:rsidP="00E41001">
      <w:pPr>
        <w:rPr>
          <w:b/>
          <w:bCs/>
          <w:lang w:val="en-US"/>
        </w:rPr>
      </w:pPr>
      <w:bookmarkStart w:id="3" w:name="_Hlk114496445"/>
      <w:r w:rsidRPr="00E41001">
        <w:rPr>
          <w:b/>
          <w:bCs/>
          <w:lang w:val="en-US"/>
        </w:rPr>
        <w:t>MODULE 1 – INTRODUCTION (5h)</w:t>
      </w:r>
    </w:p>
    <w:p w14:paraId="630C8C93" w14:textId="77777777" w:rsidR="00E41001" w:rsidRPr="00E41001" w:rsidRDefault="00E41001" w:rsidP="00E41001">
      <w:pPr>
        <w:pStyle w:val="Prrafodelista"/>
        <w:numPr>
          <w:ilvl w:val="0"/>
          <w:numId w:val="2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>Introduction</w:t>
      </w:r>
    </w:p>
    <w:p w14:paraId="7379C2A2" w14:textId="77777777" w:rsidR="00E41001" w:rsidRPr="00E41001" w:rsidRDefault="00E41001" w:rsidP="00E41001">
      <w:pPr>
        <w:pStyle w:val="Prrafodelista"/>
        <w:numPr>
          <w:ilvl w:val="1"/>
          <w:numId w:val="3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Evolution of the navigation </w:t>
      </w:r>
    </w:p>
    <w:p w14:paraId="212CBBE3" w14:textId="77777777" w:rsidR="00E41001" w:rsidRPr="00E41001" w:rsidRDefault="00E41001" w:rsidP="00E41001">
      <w:pPr>
        <w:pStyle w:val="Prrafodelista"/>
        <w:numPr>
          <w:ilvl w:val="2"/>
          <w:numId w:val="3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Background</w:t>
      </w:r>
    </w:p>
    <w:p w14:paraId="4C30B0D5" w14:textId="77777777" w:rsidR="00E41001" w:rsidRPr="00E41001" w:rsidRDefault="00E41001" w:rsidP="00E41001">
      <w:pPr>
        <w:pStyle w:val="Prrafodelista"/>
        <w:numPr>
          <w:ilvl w:val="2"/>
          <w:numId w:val="3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E-navigation</w:t>
      </w:r>
    </w:p>
    <w:p w14:paraId="02FCAC28" w14:textId="77777777" w:rsidR="00E41001" w:rsidRPr="00E41001" w:rsidRDefault="00E41001" w:rsidP="00E41001">
      <w:pPr>
        <w:pStyle w:val="Prrafodelista"/>
        <w:numPr>
          <w:ilvl w:val="1"/>
          <w:numId w:val="3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User requirements </w:t>
      </w:r>
    </w:p>
    <w:p w14:paraId="326526AA" w14:textId="77777777" w:rsidR="00E41001" w:rsidRPr="00E41001" w:rsidRDefault="00E41001" w:rsidP="00E41001">
      <w:pPr>
        <w:pStyle w:val="Prrafodelista"/>
        <w:numPr>
          <w:ilvl w:val="2"/>
          <w:numId w:val="3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Generalities</w:t>
      </w:r>
    </w:p>
    <w:p w14:paraId="6D892112" w14:textId="77777777" w:rsidR="00E41001" w:rsidRPr="00E41001" w:rsidRDefault="00E41001" w:rsidP="00E41001">
      <w:pPr>
        <w:pStyle w:val="Prrafodelista"/>
        <w:numPr>
          <w:ilvl w:val="2"/>
          <w:numId w:val="3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Accuracy</w:t>
      </w:r>
    </w:p>
    <w:p w14:paraId="40C6B42A" w14:textId="77777777" w:rsidR="00E41001" w:rsidRPr="00E41001" w:rsidRDefault="00E41001" w:rsidP="00E41001">
      <w:pPr>
        <w:pStyle w:val="Prrafodelista"/>
        <w:numPr>
          <w:ilvl w:val="2"/>
          <w:numId w:val="3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Reliability</w:t>
      </w:r>
    </w:p>
    <w:p w14:paraId="21FA7638" w14:textId="77777777" w:rsidR="00E41001" w:rsidRPr="00E41001" w:rsidRDefault="00E41001" w:rsidP="00E41001">
      <w:pPr>
        <w:pStyle w:val="Prrafodelista"/>
        <w:numPr>
          <w:ilvl w:val="2"/>
          <w:numId w:val="3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Special requirements</w:t>
      </w:r>
    </w:p>
    <w:p w14:paraId="2095F659" w14:textId="77777777" w:rsidR="00E41001" w:rsidRPr="00E41001" w:rsidRDefault="00E41001" w:rsidP="00E41001">
      <w:pPr>
        <w:pStyle w:val="Prrafodelista"/>
        <w:numPr>
          <w:ilvl w:val="2"/>
          <w:numId w:val="3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User queries</w:t>
      </w:r>
    </w:p>
    <w:p w14:paraId="34186A0F" w14:textId="77777777" w:rsidR="00E41001" w:rsidRPr="00E41001" w:rsidRDefault="00E41001" w:rsidP="00E41001">
      <w:pPr>
        <w:pStyle w:val="Prrafodelista"/>
        <w:numPr>
          <w:ilvl w:val="1"/>
          <w:numId w:val="3"/>
        </w:numPr>
        <w:spacing w:after="200" w:line="276" w:lineRule="auto"/>
      </w:pPr>
      <w:r w:rsidRPr="00E41001">
        <w:rPr>
          <w:lang w:val="en-US"/>
        </w:rPr>
        <w:t>Design considerations</w:t>
      </w:r>
    </w:p>
    <w:p w14:paraId="27A97DFE" w14:textId="77777777" w:rsidR="00E41001" w:rsidRPr="00E41001" w:rsidRDefault="00E41001" w:rsidP="00E41001">
      <w:pPr>
        <w:pStyle w:val="Prrafodelista"/>
        <w:numPr>
          <w:ilvl w:val="1"/>
          <w:numId w:val="3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>Performance parameters of AtoN systems</w:t>
      </w:r>
    </w:p>
    <w:p w14:paraId="2C534A1F" w14:textId="77777777" w:rsidR="00E41001" w:rsidRPr="00E41001" w:rsidRDefault="00E41001" w:rsidP="00E41001">
      <w:pPr>
        <w:pStyle w:val="Prrafodelista"/>
        <w:numPr>
          <w:ilvl w:val="2"/>
          <w:numId w:val="3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Positioning accuracy</w:t>
      </w:r>
    </w:p>
    <w:p w14:paraId="124F60BB" w14:textId="77777777" w:rsidR="00E41001" w:rsidRPr="00E41001" w:rsidRDefault="00E41001" w:rsidP="00E41001">
      <w:pPr>
        <w:pStyle w:val="Prrafodelista"/>
        <w:numPr>
          <w:ilvl w:val="2"/>
          <w:numId w:val="3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Redundancy</w:t>
      </w:r>
    </w:p>
    <w:p w14:paraId="0A3E94C4" w14:textId="77777777" w:rsidR="00E41001" w:rsidRPr="00E41001" w:rsidRDefault="00E41001" w:rsidP="00E41001">
      <w:pPr>
        <w:pStyle w:val="Prrafodelista"/>
        <w:numPr>
          <w:ilvl w:val="2"/>
          <w:numId w:val="3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Perception</w:t>
      </w:r>
    </w:p>
    <w:p w14:paraId="1DDDEAD6" w14:textId="77777777" w:rsidR="00E41001" w:rsidRPr="00E41001" w:rsidRDefault="00E41001" w:rsidP="00E41001">
      <w:pPr>
        <w:rPr>
          <w:b/>
          <w:bCs/>
          <w:lang w:val="en-US"/>
        </w:rPr>
      </w:pPr>
      <w:r w:rsidRPr="00E41001">
        <w:rPr>
          <w:b/>
          <w:bCs/>
          <w:lang w:val="en-US"/>
        </w:rPr>
        <w:t>MODULE 2  – AIDS TO NAVIGATION SIZING AND DESIGN (15h)</w:t>
      </w:r>
    </w:p>
    <w:p w14:paraId="6586E018" w14:textId="77777777" w:rsidR="00E41001" w:rsidRPr="00E41001" w:rsidRDefault="00E41001" w:rsidP="00E41001">
      <w:pPr>
        <w:pStyle w:val="Prrafodelista"/>
        <w:numPr>
          <w:ilvl w:val="0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>Aids to Navigation sizing and design</w:t>
      </w:r>
    </w:p>
    <w:p w14:paraId="024FD615" w14:textId="77777777" w:rsidR="00E41001" w:rsidRPr="00E41001" w:rsidRDefault="00E41001" w:rsidP="00E41001">
      <w:pPr>
        <w:pStyle w:val="Prrafodelista"/>
        <w:numPr>
          <w:ilvl w:val="1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>Luminous systems</w:t>
      </w:r>
    </w:p>
    <w:p w14:paraId="4BD4A38B" w14:textId="77777777" w:rsidR="00E41001" w:rsidRPr="00E41001" w:rsidRDefault="00E41001" w:rsidP="00E41001">
      <w:pPr>
        <w:pStyle w:val="Prrafodelista"/>
        <w:numPr>
          <w:ilvl w:val="2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Lantern types</w:t>
      </w:r>
    </w:p>
    <w:p w14:paraId="3792E304" w14:textId="77777777" w:rsidR="00E41001" w:rsidRPr="00E41001" w:rsidRDefault="00E41001" w:rsidP="00E41001">
      <w:pPr>
        <w:pStyle w:val="Prrafodelista"/>
        <w:numPr>
          <w:ilvl w:val="2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Light basics</w:t>
      </w:r>
    </w:p>
    <w:p w14:paraId="191BE0EE" w14:textId="77777777" w:rsidR="00E41001" w:rsidRPr="00E41001" w:rsidRDefault="00E41001" w:rsidP="00E41001">
      <w:pPr>
        <w:pStyle w:val="Prrafodelista"/>
        <w:numPr>
          <w:ilvl w:val="2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Intensity and range calculation</w:t>
      </w:r>
    </w:p>
    <w:p w14:paraId="5D90C115" w14:textId="77777777" w:rsidR="00E41001" w:rsidRPr="00E41001" w:rsidRDefault="00E41001" w:rsidP="00E41001">
      <w:pPr>
        <w:pStyle w:val="Prrafodelista"/>
        <w:numPr>
          <w:ilvl w:val="2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Choice of luminous equipment</w:t>
      </w:r>
    </w:p>
    <w:p w14:paraId="154C2C6E" w14:textId="77777777" w:rsidR="00E41001" w:rsidRPr="00E41001" w:rsidRDefault="00E41001" w:rsidP="00E41001">
      <w:pPr>
        <w:pStyle w:val="Prrafodelista"/>
        <w:numPr>
          <w:ilvl w:val="1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>Days Marks</w:t>
      </w:r>
    </w:p>
    <w:p w14:paraId="26513DB9" w14:textId="77777777" w:rsidR="00E41001" w:rsidRPr="00E41001" w:rsidRDefault="00E41001" w:rsidP="00E41001">
      <w:pPr>
        <w:pStyle w:val="Prrafodelista"/>
        <w:numPr>
          <w:ilvl w:val="2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Types of daymarks</w:t>
      </w:r>
    </w:p>
    <w:p w14:paraId="15B999CF" w14:textId="77777777" w:rsidR="00E41001" w:rsidRPr="00E41001" w:rsidRDefault="00E41001" w:rsidP="00E41001">
      <w:pPr>
        <w:pStyle w:val="Prrafodelista"/>
        <w:numPr>
          <w:ilvl w:val="2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Characteristics</w:t>
      </w:r>
    </w:p>
    <w:p w14:paraId="0C4E4523" w14:textId="77777777" w:rsidR="00E41001" w:rsidRPr="00E41001" w:rsidRDefault="00E41001" w:rsidP="00E41001">
      <w:pPr>
        <w:pStyle w:val="Prrafodelista"/>
        <w:numPr>
          <w:ilvl w:val="2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Day Mark sizing</w:t>
      </w:r>
    </w:p>
    <w:p w14:paraId="31BF0644" w14:textId="77777777" w:rsidR="00E41001" w:rsidRPr="00E41001" w:rsidRDefault="00E41001" w:rsidP="00E41001">
      <w:pPr>
        <w:pStyle w:val="Prrafodelista"/>
        <w:numPr>
          <w:ilvl w:val="1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>Electronic systems</w:t>
      </w:r>
    </w:p>
    <w:p w14:paraId="08601B2D" w14:textId="77777777" w:rsidR="00E41001" w:rsidRPr="00E41001" w:rsidRDefault="00E41001" w:rsidP="00E41001">
      <w:pPr>
        <w:pStyle w:val="Prrafodelista"/>
        <w:numPr>
          <w:ilvl w:val="2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Radar</w:t>
      </w:r>
    </w:p>
    <w:p w14:paraId="69FF30DD" w14:textId="77777777" w:rsidR="00E41001" w:rsidRPr="00E41001" w:rsidRDefault="00E41001" w:rsidP="00E41001">
      <w:pPr>
        <w:pStyle w:val="Prrafodelista"/>
        <w:numPr>
          <w:ilvl w:val="2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AIS – Automatic Identification System</w:t>
      </w:r>
    </w:p>
    <w:p w14:paraId="7E026BDE" w14:textId="77777777" w:rsidR="00E41001" w:rsidRPr="00E41001" w:rsidRDefault="00E41001" w:rsidP="00E41001">
      <w:pPr>
        <w:pStyle w:val="Prrafodelista"/>
        <w:numPr>
          <w:ilvl w:val="1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>Leading lights</w:t>
      </w:r>
    </w:p>
    <w:p w14:paraId="3DF11ED5" w14:textId="77777777" w:rsidR="00E41001" w:rsidRPr="00E41001" w:rsidRDefault="00E41001" w:rsidP="00E41001">
      <w:pPr>
        <w:pStyle w:val="Prrafodelista"/>
        <w:numPr>
          <w:ilvl w:val="2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Leading light types</w:t>
      </w:r>
    </w:p>
    <w:p w14:paraId="66389C88" w14:textId="77777777" w:rsidR="00E41001" w:rsidRPr="00E41001" w:rsidRDefault="00E41001" w:rsidP="00E41001">
      <w:pPr>
        <w:pStyle w:val="Prrafodelista"/>
        <w:numPr>
          <w:ilvl w:val="2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Two-light leading lights</w:t>
      </w:r>
    </w:p>
    <w:p w14:paraId="24D9EE5E" w14:textId="77777777" w:rsidR="00E41001" w:rsidRPr="00E41001" w:rsidRDefault="00E41001" w:rsidP="00E41001">
      <w:pPr>
        <w:pStyle w:val="Prrafodelista"/>
        <w:numPr>
          <w:ilvl w:val="2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Sector leading lights</w:t>
      </w:r>
    </w:p>
    <w:p w14:paraId="579A4146" w14:textId="77777777" w:rsidR="00E41001" w:rsidRPr="00E41001" w:rsidRDefault="00E41001" w:rsidP="00E41001">
      <w:pPr>
        <w:rPr>
          <w:b/>
          <w:bCs/>
        </w:rPr>
      </w:pPr>
      <w:r w:rsidRPr="00E41001">
        <w:rPr>
          <w:b/>
          <w:bCs/>
        </w:rPr>
        <w:lastRenderedPageBreak/>
        <w:t>MODULE 3 – BEACONING DESIGN (5h)</w:t>
      </w:r>
    </w:p>
    <w:p w14:paraId="53C6EBF3" w14:textId="77777777" w:rsidR="00E41001" w:rsidRPr="00E41001" w:rsidRDefault="00E41001" w:rsidP="00E41001">
      <w:pPr>
        <w:pStyle w:val="Prrafodelista"/>
        <w:numPr>
          <w:ilvl w:val="0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>Beaconing Design</w:t>
      </w:r>
    </w:p>
    <w:p w14:paraId="1156BB19" w14:textId="77777777" w:rsidR="00E41001" w:rsidRPr="00E41001" w:rsidRDefault="00E41001" w:rsidP="00E41001">
      <w:pPr>
        <w:pStyle w:val="Prrafodelista"/>
        <w:numPr>
          <w:ilvl w:val="1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>Previous considerations</w:t>
      </w:r>
    </w:p>
    <w:p w14:paraId="47545E30" w14:textId="77777777" w:rsidR="00E41001" w:rsidRPr="00E41001" w:rsidRDefault="00E41001" w:rsidP="00E41001">
      <w:pPr>
        <w:pStyle w:val="Prrafodelista"/>
        <w:numPr>
          <w:ilvl w:val="2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MBS</w:t>
      </w:r>
    </w:p>
    <w:p w14:paraId="0AAE2272" w14:textId="77777777" w:rsidR="00E41001" w:rsidRPr="00E41001" w:rsidRDefault="00E41001" w:rsidP="00E41001">
      <w:pPr>
        <w:pStyle w:val="Prrafodelista"/>
        <w:numPr>
          <w:ilvl w:val="1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>Beaconing of navigable boundaries</w:t>
      </w:r>
    </w:p>
    <w:p w14:paraId="556C1C12" w14:textId="77777777" w:rsidR="00E41001" w:rsidRPr="00E41001" w:rsidRDefault="00E41001" w:rsidP="00E41001">
      <w:pPr>
        <w:pStyle w:val="Prrafodelista"/>
        <w:numPr>
          <w:ilvl w:val="2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Basic principles for the design of waterways</w:t>
      </w:r>
    </w:p>
    <w:p w14:paraId="2F7DC245" w14:textId="77777777" w:rsidR="00E41001" w:rsidRPr="00E41001" w:rsidRDefault="00E41001" w:rsidP="00E41001">
      <w:pPr>
        <w:pStyle w:val="Prrafodelista"/>
        <w:numPr>
          <w:ilvl w:val="2"/>
          <w:numId w:val="4"/>
        </w:numPr>
        <w:spacing w:after="200" w:line="276" w:lineRule="auto"/>
      </w:pPr>
      <w:r w:rsidRPr="00E41001">
        <w:rPr>
          <w:lang w:val="en-US"/>
        </w:rPr>
        <w:t xml:space="preserve"> </w:t>
      </w:r>
      <w:r w:rsidRPr="00E41001">
        <w:t>Others Aids to Navigation</w:t>
      </w:r>
    </w:p>
    <w:p w14:paraId="0692A1D8" w14:textId="77777777" w:rsidR="00E41001" w:rsidRPr="00E41001" w:rsidRDefault="00E41001" w:rsidP="00E41001">
      <w:pPr>
        <w:pStyle w:val="Prrafodelista"/>
        <w:numPr>
          <w:ilvl w:val="1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>Design methodology</w:t>
      </w:r>
    </w:p>
    <w:p w14:paraId="4257879A" w14:textId="77777777" w:rsidR="00E41001" w:rsidRPr="00E41001" w:rsidRDefault="00E41001" w:rsidP="00E41001">
      <w:pPr>
        <w:pStyle w:val="Prrafodelista"/>
        <w:numPr>
          <w:ilvl w:val="2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Procedure</w:t>
      </w:r>
    </w:p>
    <w:p w14:paraId="32F9F843" w14:textId="77777777" w:rsidR="00E41001" w:rsidRPr="00E41001" w:rsidRDefault="00E41001" w:rsidP="00E41001">
      <w:pPr>
        <w:pStyle w:val="Prrafodelista"/>
        <w:numPr>
          <w:ilvl w:val="2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Maintenance</w:t>
      </w:r>
    </w:p>
    <w:p w14:paraId="3AB5E999" w14:textId="77777777" w:rsidR="00E41001" w:rsidRPr="00E41001" w:rsidRDefault="00E41001" w:rsidP="00E41001">
      <w:pPr>
        <w:pStyle w:val="Prrafodelista"/>
        <w:numPr>
          <w:ilvl w:val="2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Risk assessment</w:t>
      </w:r>
    </w:p>
    <w:p w14:paraId="6FCF6274" w14:textId="77777777" w:rsidR="00E41001" w:rsidRPr="00E41001" w:rsidRDefault="00E41001" w:rsidP="00E41001">
      <w:pPr>
        <w:pStyle w:val="Prrafodelista"/>
        <w:numPr>
          <w:ilvl w:val="2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 xml:space="preserve"> Simulation</w:t>
      </w:r>
    </w:p>
    <w:p w14:paraId="0200EE1C" w14:textId="77777777" w:rsidR="00E41001" w:rsidRPr="00E41001" w:rsidRDefault="00E41001" w:rsidP="00E41001">
      <w:pPr>
        <w:pStyle w:val="Prrafodelista"/>
        <w:numPr>
          <w:ilvl w:val="1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>Examples</w:t>
      </w:r>
    </w:p>
    <w:p w14:paraId="763794C2" w14:textId="41452C1F" w:rsidR="001F4F3E" w:rsidRPr="006D7AF4" w:rsidRDefault="00E41001" w:rsidP="001F4F3E">
      <w:pPr>
        <w:pStyle w:val="Prrafodelista"/>
        <w:numPr>
          <w:ilvl w:val="1"/>
          <w:numId w:val="4"/>
        </w:numPr>
        <w:spacing w:after="200" w:line="276" w:lineRule="auto"/>
        <w:rPr>
          <w:lang w:val="en-US"/>
        </w:rPr>
      </w:pPr>
      <w:r w:rsidRPr="00E41001">
        <w:rPr>
          <w:lang w:val="en-US"/>
        </w:rPr>
        <w:t>Conclusion</w:t>
      </w:r>
      <w:bookmarkEnd w:id="3"/>
    </w:p>
    <w:p w14:paraId="4EE52453" w14:textId="47AF6F73" w:rsidR="006D7AF4" w:rsidRDefault="006D7AF4" w:rsidP="001F4F3E">
      <w:pPr>
        <w:rPr>
          <w:lang w:val="en-US"/>
        </w:rPr>
      </w:pPr>
    </w:p>
    <w:p w14:paraId="0B823FD5" w14:textId="2E8043D8" w:rsidR="006D7AF4" w:rsidRPr="006D7AF4" w:rsidRDefault="006D7AF4" w:rsidP="006D7AF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color w:val="00B0AB"/>
          <w:sz w:val="28"/>
          <w:szCs w:val="28"/>
          <w:lang w:val="en-US"/>
        </w:rPr>
      </w:pPr>
      <w:r w:rsidRPr="006D7AF4">
        <w:rPr>
          <w:rFonts w:ascii="Calibri-Bold" w:hAnsi="Calibri-Bold" w:cs="Calibri-Bold"/>
          <w:b/>
          <w:bCs/>
          <w:color w:val="00B0AB"/>
          <w:sz w:val="28"/>
          <w:szCs w:val="28"/>
          <w:lang w:val="en-US"/>
        </w:rPr>
        <w:t>REFERENCES</w:t>
      </w:r>
    </w:p>
    <w:p w14:paraId="1ED780CF" w14:textId="77777777" w:rsidR="006D7AF4" w:rsidRDefault="006D7AF4" w:rsidP="006D7AF4">
      <w:pPr>
        <w:pStyle w:val="Reference"/>
        <w:rPr>
          <w:lang w:eastAsia="de-DE"/>
        </w:rPr>
      </w:pPr>
      <w:r w:rsidRPr="0053083D">
        <w:t>1010 Ed2 Racon Range Performance_June 2005</w:t>
      </w:r>
    </w:p>
    <w:p w14:paraId="4C75420A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1018 Ed.3 Risk Management_May2013</w:t>
      </w:r>
    </w:p>
    <w:p w14:paraId="4973665A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1023 Ed1.1 Design of Leading Lines December 2005</w:t>
      </w:r>
    </w:p>
    <w:p w14:paraId="6B2A7A09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1033 Ed.1 Provision of AtoN for Different Classes of Vessels, including HSC_Dec2003</w:t>
      </w:r>
    </w:p>
    <w:p w14:paraId="5798A853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1041 Ed3 on Sector Lights_June 2016</w:t>
      </w:r>
    </w:p>
    <w:p w14:paraId="167E5823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1046 Ed.2 Response Plan for Marking New Wrecks_June 2019</w:t>
      </w:r>
    </w:p>
    <w:p w14:paraId="08080458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1051 Ed.1 Provision &amp; Identification of AtoN in Built-up Areas_Dec2005</w:t>
      </w:r>
    </w:p>
    <w:p w14:paraId="369B5E57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1058 Ed.2 Use of Simulation as a Tool for Waterway Design and AtoN Planning_June 2011</w:t>
      </w:r>
    </w:p>
    <w:p w14:paraId="017EF631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1061 Ed.1 Light Applications Illumination of Structures_Dec2008</w:t>
      </w:r>
    </w:p>
    <w:p w14:paraId="7EB76D52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1079 Ed.1 Establishing and Conducting User Consultancy by Aids to Navigation Authorities_Dec2009</w:t>
      </w:r>
    </w:p>
    <w:p w14:paraId="5DE9D37B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1148 Ed.1 Guideline G1148 on determination of required luminous intensity for marine signal lights</w:t>
      </w:r>
    </w:p>
    <w:p w14:paraId="6E630241" w14:textId="134A88F5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 xml:space="preserve">G1078 Ed2.0 The Use of AtoN in the Design of </w:t>
      </w:r>
      <w:r w:rsidR="00436F5F" w:rsidRPr="0053083D">
        <w:rPr>
          <w:lang w:eastAsia="de-DE"/>
        </w:rPr>
        <w:t>Fairways Channels</w:t>
      </w:r>
    </w:p>
    <w:p w14:paraId="675A5905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G1094-Ed2.1-Daymarks-for-Aids-to-Navigation-June-2016</w:t>
      </w:r>
    </w:p>
    <w:p w14:paraId="1015F3C1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G1134 Surface Colours Used as Visual Signals on AtoN Ed2.0</w:t>
      </w:r>
    </w:p>
    <w:p w14:paraId="3534EBE9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G1135 Effective Intensity Ed2.0 December 2020</w:t>
      </w:r>
    </w:p>
    <w:p w14:paraId="4A4B1758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G1163 Ed1.0 The Marking of Breakwaters and Barriers</w:t>
      </w:r>
    </w:p>
    <w:p w14:paraId="3DCB72AC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M1000 Navguide 2018 Ed8 Compressed</w:t>
      </w:r>
    </w:p>
    <w:p w14:paraId="40FAF2F2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R0101 Marine Radar Beacons (Racons) (R-101) Ed2.1 December 2004</w:t>
      </w:r>
    </w:p>
    <w:p w14:paraId="76470C2C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R0108 The Surface Colours used as Visual Signals on Marine Aids to Navigation (E-108) Ed4.1 December 2017</w:t>
      </w:r>
    </w:p>
    <w:p w14:paraId="1EAAE128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lastRenderedPageBreak/>
        <w:t>R0110 Rhythmic Characters of Lights on Aids to Navigation Ed5.0</w:t>
      </w:r>
    </w:p>
    <w:p w14:paraId="1C8C8809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R0111 Port Traffic Signals (E-111) Ed1.3 December 2019</w:t>
      </w:r>
    </w:p>
    <w:p w14:paraId="564B8634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R0112 Leading Lights (E-112) Ed1.2 December 2005</w:t>
      </w:r>
    </w:p>
    <w:p w14:paraId="2A6856ED" w14:textId="77777777" w:rsidR="006D7AF4" w:rsidRDefault="006D7AF4" w:rsidP="006D7AF4">
      <w:pPr>
        <w:pStyle w:val="Reference"/>
        <w:rPr>
          <w:lang w:eastAsia="de-DE"/>
        </w:rPr>
      </w:pPr>
      <w:r w:rsidRPr="0053083D">
        <w:rPr>
          <w:lang w:eastAsia="de-DE"/>
        </w:rPr>
        <w:t>R0113 The Marking of Fixed Bridges and other Structures over Navigable Waters (O-113) Ed2.1 December 2011</w:t>
      </w:r>
    </w:p>
    <w:p w14:paraId="7FDB9A5C" w14:textId="77777777" w:rsidR="006D7AF4" w:rsidRDefault="006D7AF4" w:rsidP="006D7AF4">
      <w:pPr>
        <w:pStyle w:val="Reference"/>
        <w:rPr>
          <w:lang w:eastAsia="de-DE"/>
        </w:rPr>
      </w:pPr>
      <w:r w:rsidRPr="002D5068">
        <w:rPr>
          <w:lang w:eastAsia="de-DE"/>
        </w:rPr>
        <w:t>R0126 (A-126) The Use of the AIS in Marine Aids to Navigation Services Ed2.0</w:t>
      </w:r>
    </w:p>
    <w:p w14:paraId="26BDBA94" w14:textId="77777777" w:rsidR="006D7AF4" w:rsidRDefault="006D7AF4" w:rsidP="006D7AF4">
      <w:pPr>
        <w:pStyle w:val="Reference"/>
        <w:rPr>
          <w:lang w:eastAsia="de-DE"/>
        </w:rPr>
      </w:pPr>
      <w:r w:rsidRPr="002D5068">
        <w:rPr>
          <w:lang w:eastAsia="de-DE"/>
        </w:rPr>
        <w:t>R0130 Categorisation and Availability Objectives for Short Range Aids to Navigation (O-130) Ed3.1 June 2017</w:t>
      </w:r>
    </w:p>
    <w:p w14:paraId="57AB7CAE" w14:textId="77777777" w:rsidR="006D7AF4" w:rsidRDefault="006D7AF4" w:rsidP="006D7AF4">
      <w:pPr>
        <w:pStyle w:val="Reference"/>
        <w:rPr>
          <w:lang w:eastAsia="de-DE"/>
        </w:rPr>
      </w:pPr>
      <w:r w:rsidRPr="002D5068">
        <w:rPr>
          <w:lang w:eastAsia="de-DE"/>
        </w:rPr>
        <w:t>R0138 The Use of GIS and Simulation by Aids to Navigation Authorities (O-138) Ed1.1 December 2007</w:t>
      </w:r>
    </w:p>
    <w:p w14:paraId="68DB12E6" w14:textId="77777777" w:rsidR="006D7AF4" w:rsidRDefault="006D7AF4" w:rsidP="006D7AF4">
      <w:pPr>
        <w:pStyle w:val="Reference"/>
        <w:rPr>
          <w:lang w:eastAsia="de-DE"/>
        </w:rPr>
      </w:pPr>
      <w:r w:rsidRPr="002D5068">
        <w:rPr>
          <w:lang w:eastAsia="de-DE"/>
        </w:rPr>
        <w:t>R0139 (0-139) The Marking of Man-made Structures Ed3.0</w:t>
      </w:r>
    </w:p>
    <w:p w14:paraId="3770ECC7" w14:textId="77777777" w:rsidR="006D7AF4" w:rsidRDefault="006D7AF4" w:rsidP="006D7AF4">
      <w:pPr>
        <w:pStyle w:val="Reference"/>
        <w:rPr>
          <w:lang w:eastAsia="de-DE"/>
        </w:rPr>
      </w:pPr>
      <w:r w:rsidRPr="002D5068">
        <w:rPr>
          <w:lang w:eastAsia="de-DE"/>
        </w:rPr>
        <w:t>R0201 Marine Signal Lights-Colours (E200-1) Ed3.1 December 2018</w:t>
      </w:r>
    </w:p>
    <w:p w14:paraId="0238655D" w14:textId="77777777" w:rsidR="006D7AF4" w:rsidRDefault="006D7AF4" w:rsidP="006D7AF4">
      <w:pPr>
        <w:pStyle w:val="Reference"/>
        <w:rPr>
          <w:lang w:eastAsia="de-DE"/>
        </w:rPr>
      </w:pPr>
      <w:r w:rsidRPr="002D5068">
        <w:rPr>
          <w:lang w:eastAsia="de-DE"/>
        </w:rPr>
        <w:t>R0202 Marine Signal Lights-Calculation, Definition and Notation of Luminous Range (E200-2) Ed2.1 December 2017</w:t>
      </w:r>
    </w:p>
    <w:p w14:paraId="489556CF" w14:textId="77777777" w:rsidR="006D7AF4" w:rsidRDefault="006D7AF4" w:rsidP="006D7AF4">
      <w:pPr>
        <w:pStyle w:val="Reference"/>
        <w:rPr>
          <w:lang w:eastAsia="de-DE"/>
        </w:rPr>
      </w:pPr>
      <w:r w:rsidRPr="002D5068">
        <w:rPr>
          <w:lang w:eastAsia="de-DE"/>
        </w:rPr>
        <w:t>R0203 Marine Signal Lights Part 3 - Measurement (E-200-3) Ed1.1 December 2008</w:t>
      </w:r>
    </w:p>
    <w:p w14:paraId="24301B9E" w14:textId="77777777" w:rsidR="006D7AF4" w:rsidRDefault="006D7AF4" w:rsidP="006D7AF4">
      <w:pPr>
        <w:pStyle w:val="Reference"/>
        <w:rPr>
          <w:lang w:eastAsia="de-DE"/>
        </w:rPr>
      </w:pPr>
      <w:r w:rsidRPr="002D5068">
        <w:rPr>
          <w:lang w:eastAsia="de-DE"/>
        </w:rPr>
        <w:t>R0204 Marine Signal Lights-Determination and Calculation of Effective Intensity (E-200-4) Ed2.1 December 2017</w:t>
      </w:r>
    </w:p>
    <w:p w14:paraId="64A053C3" w14:textId="77777777" w:rsidR="006D7AF4" w:rsidRDefault="006D7AF4" w:rsidP="006D7AF4">
      <w:pPr>
        <w:pStyle w:val="Reference"/>
        <w:rPr>
          <w:lang w:eastAsia="de-DE"/>
        </w:rPr>
      </w:pPr>
      <w:r w:rsidRPr="002D5068">
        <w:rPr>
          <w:lang w:eastAsia="de-DE"/>
        </w:rPr>
        <w:t>R0205 Marine Signal Lights Part 5 - Estimation of the Performance of Optical Apparatus (E-200-5) Ed1.1 December 2008</w:t>
      </w:r>
    </w:p>
    <w:p w14:paraId="75BA5819" w14:textId="77777777" w:rsidR="006D7AF4" w:rsidRDefault="006D7AF4" w:rsidP="006D7AF4">
      <w:pPr>
        <w:pStyle w:val="Reference"/>
        <w:rPr>
          <w:lang w:eastAsia="de-DE"/>
        </w:rPr>
      </w:pPr>
      <w:r w:rsidRPr="002D5068">
        <w:rPr>
          <w:lang w:eastAsia="de-DE"/>
        </w:rPr>
        <w:t>S1010 AtoN Planning &amp; Service Requirements Ed1</w:t>
      </w:r>
    </w:p>
    <w:p w14:paraId="30536CD0" w14:textId="77777777" w:rsidR="006D7AF4" w:rsidRPr="006D7AF4" w:rsidRDefault="006D7AF4" w:rsidP="001F4F3E">
      <w:pPr>
        <w:rPr>
          <w:lang w:val="en-GB"/>
        </w:rPr>
      </w:pPr>
    </w:p>
    <w:sectPr w:rsidR="006D7AF4" w:rsidRPr="006D7AF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Bold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7CE5"/>
    <w:multiLevelType w:val="hybridMultilevel"/>
    <w:tmpl w:val="B0B0E738"/>
    <w:lvl w:ilvl="0" w:tplc="0C0A000F">
      <w:numFmt w:val="decimal"/>
      <w:lvlText w:val="%1."/>
      <w:lvlJc w:val="left"/>
      <w:pPr>
        <w:ind w:left="360" w:hanging="360"/>
      </w:pPr>
    </w:lvl>
    <w:lvl w:ilvl="1" w:tplc="0C0A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6173FC"/>
    <w:multiLevelType w:val="multilevel"/>
    <w:tmpl w:val="B3B0E6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20369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BCF3957"/>
    <w:multiLevelType w:val="hybridMultilevel"/>
    <w:tmpl w:val="6B8C6868"/>
    <w:lvl w:ilvl="0" w:tplc="0BB451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AB4D84"/>
    <w:multiLevelType w:val="multilevel"/>
    <w:tmpl w:val="FFDC463E"/>
    <w:lvl w:ilvl="0">
      <w:start w:val="1"/>
      <w:numFmt w:val="decimal"/>
      <w:pStyle w:val="Ttulo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831992895">
    <w:abstractNumId w:val="4"/>
  </w:num>
  <w:num w:numId="2" w16cid:durableId="896359497">
    <w:abstractNumId w:val="0"/>
  </w:num>
  <w:num w:numId="3" w16cid:durableId="694576001">
    <w:abstractNumId w:val="3"/>
  </w:num>
  <w:num w:numId="4" w16cid:durableId="707798006">
    <w:abstractNumId w:val="1"/>
  </w:num>
  <w:num w:numId="5" w16cid:durableId="897861213">
    <w:abstractNumId w:val="2"/>
  </w:num>
  <w:num w:numId="6" w16cid:durableId="5385187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BCC"/>
    <w:rsid w:val="000D1113"/>
    <w:rsid w:val="001F4F3E"/>
    <w:rsid w:val="00436F5F"/>
    <w:rsid w:val="004A3159"/>
    <w:rsid w:val="00567F8D"/>
    <w:rsid w:val="005A0E84"/>
    <w:rsid w:val="006D7AF4"/>
    <w:rsid w:val="00713A42"/>
    <w:rsid w:val="00756BCC"/>
    <w:rsid w:val="008B305E"/>
    <w:rsid w:val="00BB7D3F"/>
    <w:rsid w:val="00E4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8C425"/>
  <w15:chartTrackingRefBased/>
  <w15:docId w15:val="{2BD0A64F-B436-4321-9EF3-A97B61EE3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next w:val="Textoindependiente"/>
    <w:link w:val="Ttulo1Car"/>
    <w:qFormat/>
    <w:rsid w:val="006D7AF4"/>
    <w:pPr>
      <w:keepNext/>
      <w:keepLines/>
      <w:numPr>
        <w:numId w:val="6"/>
      </w:numPr>
      <w:spacing w:before="240" w:after="200" w:line="240" w:lineRule="atLeast"/>
      <w:outlineLvl w:val="0"/>
    </w:pPr>
    <w:rPr>
      <w:rFonts w:ascii="Calibri" w:eastAsiaTheme="majorEastAsia" w:hAnsi="Calibri" w:cstheme="majorBidi"/>
      <w:b/>
      <w:bCs/>
      <w:caps/>
      <w:color w:val="00558C"/>
      <w:sz w:val="28"/>
      <w:szCs w:val="24"/>
      <w:lang w:val="en-GB"/>
    </w:rPr>
  </w:style>
  <w:style w:type="paragraph" w:styleId="Ttulo2">
    <w:name w:val="heading 2"/>
    <w:basedOn w:val="Ttulo1"/>
    <w:next w:val="Textoindependiente"/>
    <w:link w:val="Ttulo2Car"/>
    <w:qFormat/>
    <w:rsid w:val="006D7AF4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Ttulo3">
    <w:name w:val="heading 3"/>
    <w:basedOn w:val="Ttulo2"/>
    <w:next w:val="Textoindependiente"/>
    <w:link w:val="Ttulo3Car"/>
    <w:qFormat/>
    <w:rsid w:val="006D7AF4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Ttulo4">
    <w:name w:val="heading 4"/>
    <w:basedOn w:val="Ttulo3"/>
    <w:next w:val="Textoindependiente"/>
    <w:link w:val="Ttulo4Car"/>
    <w:qFormat/>
    <w:rsid w:val="006D7AF4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Ttulo5">
    <w:name w:val="heading 5"/>
    <w:basedOn w:val="Ttulo4"/>
    <w:next w:val="Normal"/>
    <w:link w:val="Ttulo5Car"/>
    <w:qFormat/>
    <w:rsid w:val="006D7AF4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F4F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0D1113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6D7AF4"/>
    <w:rPr>
      <w:rFonts w:ascii="Calibri" w:eastAsiaTheme="majorEastAsia" w:hAnsi="Calibri" w:cstheme="majorBidi"/>
      <w:b/>
      <w:bCs/>
      <w:caps/>
      <w:color w:val="00558C"/>
      <w:sz w:val="28"/>
      <w:szCs w:val="24"/>
      <w:lang w:val="en-GB"/>
    </w:rPr>
  </w:style>
  <w:style w:type="character" w:customStyle="1" w:styleId="Ttulo2Car">
    <w:name w:val="Título 2 Car"/>
    <w:basedOn w:val="Fuentedeprrafopredeter"/>
    <w:link w:val="Ttulo2"/>
    <w:rsid w:val="006D7AF4"/>
    <w:rPr>
      <w:rFonts w:ascii="Calibri" w:eastAsiaTheme="majorEastAsia" w:hAnsi="Calibri" w:cstheme="majorBidi"/>
      <w:b/>
      <w:caps/>
      <w:color w:val="00558C"/>
      <w:sz w:val="24"/>
      <w:szCs w:val="24"/>
      <w:lang w:val="en-GB"/>
    </w:rPr>
  </w:style>
  <w:style w:type="character" w:customStyle="1" w:styleId="Ttulo3Car">
    <w:name w:val="Título 3 Car"/>
    <w:basedOn w:val="Fuentedeprrafopredeter"/>
    <w:link w:val="Ttulo3"/>
    <w:rsid w:val="006D7AF4"/>
    <w:rPr>
      <w:rFonts w:ascii="Calibri" w:eastAsiaTheme="majorEastAsia" w:hAnsi="Calibri" w:cstheme="majorBidi"/>
      <w:b/>
      <w:bCs/>
      <w:smallCaps/>
      <w:color w:val="00558C"/>
      <w:sz w:val="24"/>
      <w:szCs w:val="24"/>
      <w:lang w:val="en-GB"/>
    </w:rPr>
  </w:style>
  <w:style w:type="character" w:customStyle="1" w:styleId="Ttulo4Car">
    <w:name w:val="Título 4 Car"/>
    <w:basedOn w:val="Fuentedeprrafopredeter"/>
    <w:link w:val="Ttulo4"/>
    <w:rsid w:val="006D7AF4"/>
    <w:rPr>
      <w:rFonts w:ascii="Calibri" w:eastAsiaTheme="majorEastAsia" w:hAnsi="Calibri" w:cstheme="majorBidi"/>
      <w:b/>
      <w:iCs/>
      <w:color w:val="00558C"/>
      <w:szCs w:val="24"/>
      <w:lang w:val="en-GB"/>
    </w:rPr>
  </w:style>
  <w:style w:type="character" w:customStyle="1" w:styleId="Ttulo5Car">
    <w:name w:val="Título 5 Car"/>
    <w:basedOn w:val="Fuentedeprrafopredeter"/>
    <w:link w:val="Ttulo5"/>
    <w:rsid w:val="006D7AF4"/>
    <w:rPr>
      <w:rFonts w:ascii="Calibri" w:eastAsiaTheme="majorEastAsia" w:hAnsi="Calibri" w:cstheme="majorBidi"/>
      <w:iCs/>
      <w:color w:val="00558C"/>
      <w:szCs w:val="24"/>
      <w:lang w:val="en-GB"/>
    </w:rPr>
  </w:style>
  <w:style w:type="paragraph" w:customStyle="1" w:styleId="Reference">
    <w:name w:val="Reference"/>
    <w:basedOn w:val="Normal"/>
    <w:qFormat/>
    <w:rsid w:val="006D7AF4"/>
    <w:pPr>
      <w:numPr>
        <w:numId w:val="5"/>
      </w:numPr>
      <w:spacing w:before="120" w:after="60" w:line="240" w:lineRule="auto"/>
      <w:jc w:val="both"/>
    </w:pPr>
    <w:rPr>
      <w:rFonts w:eastAsia="Times New Roman" w:cs="Times New Roman"/>
      <w:szCs w:val="20"/>
      <w:lang w:val="en-GB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6D7AF4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6D7A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1C0D114E-8EBF-4BEA-B7AE-09C1BAFD3720}"/>
</file>

<file path=customXml/itemProps2.xml><?xml version="1.0" encoding="utf-8"?>
<ds:datastoreItem xmlns:ds="http://schemas.openxmlformats.org/officeDocument/2006/customXml" ds:itemID="{45D51C8D-8907-4831-B43E-D990C36516AA}"/>
</file>

<file path=customXml/itemProps3.xml><?xml version="1.0" encoding="utf-8"?>
<ds:datastoreItem xmlns:ds="http://schemas.openxmlformats.org/officeDocument/2006/customXml" ds:itemID="{6482C8FE-1F53-4167-A06A-E1E1F880E0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790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Herrero</dc:creator>
  <cp:keywords/>
  <dc:description/>
  <cp:lastModifiedBy>Monica Herrero</cp:lastModifiedBy>
  <cp:revision>7</cp:revision>
  <dcterms:created xsi:type="dcterms:W3CDTF">2022-09-13T12:34:00Z</dcterms:created>
  <dcterms:modified xsi:type="dcterms:W3CDTF">2022-09-19T14:56:00Z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